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CB" w:rsidRDefault="00A52202">
      <w:pPr>
        <w:tabs>
          <w:tab w:val="center" w:pos="4680"/>
        </w:tabs>
        <w:jc w:val="center"/>
        <w:rPr>
          <w:b/>
          <w:bCs/>
          <w:sz w:val="24"/>
        </w:rPr>
      </w:pPr>
      <w:r>
        <w:rPr>
          <w:b/>
          <w:bCs/>
          <w:sz w:val="24"/>
        </w:rPr>
        <w:t>PUBLIC NOTICE</w:t>
      </w:r>
    </w:p>
    <w:p w:rsidR="002A24CB" w:rsidRDefault="00A52202">
      <w:pPr>
        <w:tabs>
          <w:tab w:val="center" w:pos="4680"/>
        </w:tabs>
        <w:jc w:val="center"/>
        <w:rPr>
          <w:b/>
          <w:bCs/>
          <w:sz w:val="24"/>
        </w:rPr>
      </w:pPr>
      <w:r>
        <w:rPr>
          <w:b/>
          <w:bCs/>
          <w:sz w:val="24"/>
        </w:rPr>
        <w:t>TOWN OF HICKORY CREEK</w:t>
      </w:r>
    </w:p>
    <w:p w:rsidR="002A24CB" w:rsidRDefault="00A52202">
      <w:pPr>
        <w:tabs>
          <w:tab w:val="center" w:pos="4680"/>
        </w:tabs>
        <w:jc w:val="center"/>
        <w:rPr>
          <w:b/>
          <w:bCs/>
          <w:sz w:val="24"/>
        </w:rPr>
      </w:pPr>
      <w:r>
        <w:rPr>
          <w:b/>
          <w:bCs/>
          <w:sz w:val="24"/>
        </w:rPr>
        <w:t>REGULAR MEETING OF THE TOWN COUNCIL</w:t>
      </w:r>
    </w:p>
    <w:p w:rsidR="002A24CB" w:rsidRDefault="00A52202">
      <w:pPr>
        <w:tabs>
          <w:tab w:val="center" w:pos="4680"/>
        </w:tabs>
        <w:jc w:val="center"/>
        <w:rPr>
          <w:b/>
          <w:bCs/>
          <w:sz w:val="24"/>
        </w:rPr>
      </w:pPr>
      <w:r>
        <w:rPr>
          <w:b/>
          <w:bCs/>
          <w:sz w:val="24"/>
        </w:rPr>
        <w:t>1075 RONALD REAGAN AVENUE</w:t>
      </w:r>
    </w:p>
    <w:p w:rsidR="002A24CB" w:rsidRDefault="00A52202">
      <w:pPr>
        <w:jc w:val="center"/>
        <w:rPr>
          <w:b/>
        </w:rPr>
      </w:pPr>
      <w:r>
        <w:rPr>
          <w:b/>
        </w:rPr>
        <w:t xml:space="preserve"> May 16, 2017; 6:30 P.M.</w:t>
      </w:r>
    </w:p>
    <w:p w:rsidR="002A24CB" w:rsidRDefault="002A24CB">
      <w:pPr>
        <w:jc w:val="center"/>
        <w:rPr>
          <w:b/>
        </w:rPr>
      </w:pPr>
    </w:p>
    <w:p w:rsidR="002A24CB" w:rsidRDefault="00A52202">
      <w:pPr>
        <w:jc w:val="both"/>
        <w:rPr>
          <w:sz w:val="24"/>
        </w:rPr>
      </w:pPr>
      <w:r>
        <w:rPr>
          <w:sz w:val="24"/>
        </w:rPr>
        <w:t>Notice is hereby given as required by Title 5; Chapter 551.041 of the Government Code that the Town Council of the Town of Hickory Creek will hold their regular meeting on  May 16, 2017; at 6:30 P.M., in the Council Chambers of the Town Hall Building located at 1075 Ronald Reagan Avenue. “NOTE: If, during the course of the meeting, any discussion of any item on the agenda should be held in a closed meeting, the Council will conduct a closed meeting in accordance with the TEXAS OPEN MEETING ACT, TEX. GOVT. CODE, Chapter 551, Sub-Chapters (d) and (e)”.  The agenda follows:</w:t>
      </w:r>
    </w:p>
    <w:p w:rsidR="002A24CB" w:rsidRDefault="002A24CB">
      <w:pPr>
        <w:jc w:val="both"/>
        <w:rPr>
          <w:b/>
          <w:bCs/>
          <w:sz w:val="24"/>
        </w:rPr>
      </w:pPr>
    </w:p>
    <w:p w:rsidR="002A24CB" w:rsidRDefault="002A24CB">
      <w:pPr>
        <w:jc w:val="both"/>
        <w:rPr>
          <w:sz w:val="24"/>
        </w:rPr>
      </w:pPr>
    </w:p>
    <w:p w:rsidR="002A24CB" w:rsidRDefault="00A52202">
      <w:pPr>
        <w:jc w:val="both"/>
        <w:rPr>
          <w:b/>
          <w:bCs/>
          <w:sz w:val="24"/>
          <w:u w:val="single"/>
        </w:rPr>
      </w:pPr>
      <w:r>
        <w:rPr>
          <w:b/>
          <w:bCs/>
          <w:sz w:val="24"/>
          <w:u w:val="single"/>
        </w:rPr>
        <w:t>Regular Session:</w:t>
      </w:r>
    </w:p>
    <w:p w:rsidR="002A24CB" w:rsidRDefault="002A24CB">
      <w:pPr>
        <w:jc w:val="both"/>
        <w:rPr>
          <w:b/>
          <w:bCs/>
          <w:sz w:val="24"/>
          <w:u w:val="single"/>
        </w:rPr>
      </w:pPr>
    </w:p>
    <w:p w:rsidR="002A24CB" w:rsidRDefault="002A24CB">
      <w:pPr>
        <w:jc w:val="both"/>
        <w:rPr>
          <w:b/>
          <w:bCs/>
          <w:sz w:val="24"/>
          <w:u w:val="single"/>
        </w:rPr>
      </w:pPr>
    </w:p>
    <w:p w:rsidR="002A24CB" w:rsidRDefault="00A52202">
      <w:pPr>
        <w:pStyle w:val="Contents"/>
      </w:pPr>
      <w:r>
        <w:rPr>
          <w:b/>
        </w:rPr>
        <w:t>A.</w:t>
      </w:r>
      <w:r>
        <w:rPr>
          <w:b/>
        </w:rPr>
        <w:tab/>
        <w:t>Call to Order</w:t>
      </w:r>
    </w:p>
    <w:p w:rsidR="002A24CB" w:rsidRDefault="00A52202">
      <w:pPr>
        <w:pStyle w:val="Contents"/>
      </w:pPr>
      <w:r>
        <w:rPr>
          <w:b/>
        </w:rPr>
        <w:tab/>
        <w:t>Roll Call</w:t>
      </w:r>
    </w:p>
    <w:p w:rsidR="002A24CB" w:rsidRDefault="00A52202">
      <w:pPr>
        <w:pStyle w:val="Contents"/>
      </w:pPr>
      <w:r>
        <w:rPr>
          <w:b/>
        </w:rPr>
        <w:tab/>
        <w:t>Pledge of Allegiance to the U.S. and Texas Flags</w:t>
      </w:r>
    </w:p>
    <w:p w:rsidR="002A24CB" w:rsidRDefault="00A52202">
      <w:pPr>
        <w:pStyle w:val="Contents"/>
      </w:pPr>
      <w:r>
        <w:rPr>
          <w:b/>
        </w:rPr>
        <w:tab/>
        <w:t>Invocation</w:t>
      </w:r>
    </w:p>
    <w:p w:rsidR="002A24CB" w:rsidRPr="00215005" w:rsidRDefault="00A52202">
      <w:pPr>
        <w:pStyle w:val="Contents"/>
      </w:pPr>
      <w:r>
        <w:rPr>
          <w:b/>
        </w:rPr>
        <w:tab/>
        <w:t xml:space="preserve">Items of Community Interest: </w:t>
      </w:r>
      <w:r w:rsidRPr="00215005">
        <w:t>Pursuant to Texas Government Code Section 551.0415 the town council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rsidR="002A24CB" w:rsidRPr="00215005" w:rsidRDefault="00A52202">
      <w:pPr>
        <w:pStyle w:val="Contents"/>
      </w:pPr>
      <w:r>
        <w:rPr>
          <w:b/>
        </w:rPr>
        <w:tab/>
        <w:t xml:space="preserve">Public Comment: </w:t>
      </w:r>
      <w:r w:rsidRPr="00215005">
        <w:t>This item allows the public an opportunity to address the council. To comply with the provisions of the Open Meetings Act, the town council cannot discuss or take action on items brought before them not posted on the agenda. Please complete a request if you wish to address the town council. Comments will be limited to three minutes.</w:t>
      </w:r>
    </w:p>
    <w:p w:rsidR="002A24CB" w:rsidRDefault="002A24CB"/>
    <w:p w:rsidR="002A24CB" w:rsidRDefault="00A52202">
      <w:r>
        <w:rPr>
          <w:b/>
          <w:sz w:val="24"/>
          <w:u w:val="single"/>
        </w:rPr>
        <w:t>Business:</w:t>
      </w:r>
      <w:r>
        <w:br/>
      </w:r>
    </w:p>
    <w:p w:rsidR="002A24CB" w:rsidRDefault="00A52202">
      <w:r>
        <w:rPr>
          <w:b/>
          <w:sz w:val="24"/>
        </w:rPr>
        <w:t xml:space="preserve">B.  Public Hearing: </w:t>
      </w:r>
    </w:p>
    <w:p w:rsidR="002A24CB" w:rsidRDefault="002A24CB"/>
    <w:p w:rsidR="002A24CB" w:rsidRDefault="00A52202">
      <w:pPr>
        <w:pStyle w:val="Contents"/>
      </w:pPr>
      <w:r>
        <w:t xml:space="preserve">1. </w:t>
      </w:r>
      <w:r>
        <w:tab/>
        <w:t>Public Hearing:  To hear public opinion regarding a request for a minor plat of Lots 1 and 2, Block A of the Farrington Addition, being 7.26 acres out of the J. Ramsey Survey, Abstract No. 1075 in the Town of Hickory Creek, Denton County, Texas. The property is located in the 130 block of South Hook Street.</w:t>
      </w:r>
    </w:p>
    <w:p w:rsidR="002A24CB" w:rsidRDefault="002A24CB"/>
    <w:p w:rsidR="002A24CB" w:rsidRDefault="00A52202">
      <w:r>
        <w:rPr>
          <w:b/>
          <w:sz w:val="24"/>
        </w:rPr>
        <w:t xml:space="preserve">C.  Consent Agenda Items: </w:t>
      </w:r>
    </w:p>
    <w:p w:rsidR="002A24CB" w:rsidRDefault="002A24CB"/>
    <w:p w:rsidR="002A24CB" w:rsidRDefault="00A52202">
      <w:pPr>
        <w:pStyle w:val="Contents"/>
      </w:pPr>
      <w:r>
        <w:t xml:space="preserve">1. </w:t>
      </w:r>
      <w:r>
        <w:tab/>
        <w:t>March 2017 Council Meeting Minutes</w:t>
      </w:r>
    </w:p>
    <w:p w:rsidR="002A24CB" w:rsidRDefault="00A52202">
      <w:pPr>
        <w:pStyle w:val="Contents"/>
      </w:pPr>
      <w:r>
        <w:t xml:space="preserve">2. </w:t>
      </w:r>
      <w:r>
        <w:tab/>
        <w:t>March 2017 Financial Statements</w:t>
      </w:r>
    </w:p>
    <w:p w:rsidR="002A24CB" w:rsidRDefault="002A24CB"/>
    <w:p w:rsidR="002A24CB" w:rsidRDefault="00A52202">
      <w:r>
        <w:rPr>
          <w:b/>
          <w:sz w:val="24"/>
        </w:rPr>
        <w:lastRenderedPageBreak/>
        <w:t xml:space="preserve">D.  Regular Agenda Items: </w:t>
      </w:r>
    </w:p>
    <w:p w:rsidR="002A24CB" w:rsidRDefault="002A24CB"/>
    <w:p w:rsidR="002A24CB" w:rsidRDefault="00A52202">
      <w:pPr>
        <w:pStyle w:val="Contents"/>
      </w:pPr>
      <w:r>
        <w:t xml:space="preserve">1. </w:t>
      </w:r>
      <w:r>
        <w:tab/>
        <w:t>Presentation of Certificates of Election and Administration of Oaths of Office to candidates declared elected.</w:t>
      </w:r>
    </w:p>
    <w:p w:rsidR="002A24CB" w:rsidRDefault="00A52202">
      <w:pPr>
        <w:pStyle w:val="Contents"/>
      </w:pPr>
      <w:r>
        <w:t xml:space="preserve">2. </w:t>
      </w:r>
      <w:r>
        <w:tab/>
        <w:t>Ceremonial Oath of Office and Presentation of Badge to Sergeant Craig Hubbert.</w:t>
      </w:r>
    </w:p>
    <w:p w:rsidR="002A24CB" w:rsidRDefault="00A52202">
      <w:pPr>
        <w:pStyle w:val="Contents"/>
      </w:pPr>
      <w:r>
        <w:t xml:space="preserve">3. </w:t>
      </w:r>
      <w:r>
        <w:tab/>
        <w:t>Consider and act on a Master Thoroughfare Plan Update prepared by Halff Associates, Inc.</w:t>
      </w:r>
    </w:p>
    <w:p w:rsidR="002A24CB" w:rsidRDefault="00A52202">
      <w:pPr>
        <w:pStyle w:val="Contents"/>
      </w:pPr>
      <w:r>
        <w:t xml:space="preserve">4. </w:t>
      </w:r>
      <w:r>
        <w:tab/>
        <w:t>Consider and act on a minor plat of Lots 1 and 2, Block A, Farrington Addition, being 7.26 acres out of the J. Ramsey Survey, Abstract No. 1075, in the Town of Hickory Creek, Denton County, Texas.  The properties are located in the 100 block of South Hook Street.</w:t>
      </w:r>
    </w:p>
    <w:p w:rsidR="002A24CB" w:rsidRDefault="00A52202">
      <w:pPr>
        <w:pStyle w:val="Contents"/>
      </w:pPr>
      <w:r>
        <w:t xml:space="preserve">5. </w:t>
      </w:r>
      <w:r>
        <w:tab/>
        <w:t>Consider and act on a site and landscape plan for McDonalds located at 8300 S. Stemmons Freeway.</w:t>
      </w:r>
    </w:p>
    <w:p w:rsidR="002A24CB" w:rsidRDefault="00A52202">
      <w:pPr>
        <w:pStyle w:val="Contents"/>
      </w:pPr>
      <w:r>
        <w:t xml:space="preserve">6. </w:t>
      </w:r>
      <w:r>
        <w:tab/>
        <w:t>Consider and act on  an amended plat for Steeplechase South Addition, Phase I, a 112.40 acre tract situated in the M.E.P. &amp; P.R.R. Survey, Abstract No. 915, Town of Hickory Creek, Denton County, Texas.</w:t>
      </w:r>
    </w:p>
    <w:p w:rsidR="002A24CB" w:rsidRDefault="00A52202">
      <w:pPr>
        <w:pStyle w:val="Contents"/>
      </w:pPr>
      <w:r>
        <w:t xml:space="preserve">7. </w:t>
      </w:r>
      <w:r>
        <w:tab/>
        <w:t>Consider and act on renewing the contract with Waste Management for Solid Waste Disposal and Recycling Services or authorizing the town administrator to proceed with request for proposals.</w:t>
      </w:r>
    </w:p>
    <w:p w:rsidR="002A24CB" w:rsidRDefault="00A52202">
      <w:pPr>
        <w:pStyle w:val="Contents"/>
      </w:pPr>
      <w:r>
        <w:t xml:space="preserve">8. </w:t>
      </w:r>
      <w:r>
        <w:tab/>
        <w:t>Consider and act on permit application from Wal-Mart, 1035 Hickory Creek Blvd., Hickory Creek, Texas 75065, for temporary storage containers for the purpose of remodeling and related fees.</w:t>
      </w:r>
    </w:p>
    <w:p w:rsidR="002A24CB" w:rsidRDefault="00A52202">
      <w:pPr>
        <w:pStyle w:val="Contents"/>
      </w:pPr>
      <w:r>
        <w:t xml:space="preserve">9. </w:t>
      </w:r>
      <w:r>
        <w:tab/>
        <w:t>Consider and act on a resolution nominating one candidate to a slate of nominees for the board of managers of the Denco Area 9-1-1 District.</w:t>
      </w:r>
    </w:p>
    <w:p w:rsidR="002A24CB" w:rsidRDefault="00A52202">
      <w:pPr>
        <w:pStyle w:val="Contents"/>
      </w:pPr>
      <w:r>
        <w:t xml:space="preserve">10. </w:t>
      </w:r>
      <w:r>
        <w:tab/>
        <w:t>Consider and act on an interlocal cooperation agreement for Shared Governance Communications and Dispatch Services System with Denton County, Texas.</w:t>
      </w:r>
    </w:p>
    <w:p w:rsidR="002A24CB" w:rsidRDefault="00A52202">
      <w:pPr>
        <w:pStyle w:val="Contents"/>
      </w:pPr>
      <w:r>
        <w:t xml:space="preserve">11. </w:t>
      </w:r>
      <w:r>
        <w:tab/>
        <w:t>Consider and act on an appointments to the Code of Ethics Board.</w:t>
      </w:r>
    </w:p>
    <w:p w:rsidR="002A24CB" w:rsidRDefault="00A52202">
      <w:pPr>
        <w:pStyle w:val="Contents"/>
      </w:pPr>
      <w:r>
        <w:t xml:space="preserve">12. </w:t>
      </w:r>
      <w:r>
        <w:tab/>
        <w:t>Consider and act on appointments to the Parks and Recreation Board.</w:t>
      </w:r>
    </w:p>
    <w:p w:rsidR="002A24CB" w:rsidRDefault="00A52202">
      <w:pPr>
        <w:pStyle w:val="Contents"/>
      </w:pPr>
      <w:r>
        <w:t xml:space="preserve">13. </w:t>
      </w:r>
      <w:r>
        <w:tab/>
        <w:t>Consider and act on appointments to the Planning and Zoning Commission.</w:t>
      </w:r>
    </w:p>
    <w:p w:rsidR="002A24CB" w:rsidRDefault="00A52202">
      <w:pPr>
        <w:pStyle w:val="Contents"/>
      </w:pPr>
      <w:r>
        <w:t xml:space="preserve">14. </w:t>
      </w:r>
      <w:r>
        <w:tab/>
        <w:t>Consider and act on appointment of Mayor Pro Tem.</w:t>
      </w:r>
    </w:p>
    <w:p w:rsidR="002A24CB" w:rsidRDefault="00A52202">
      <w:pPr>
        <w:pStyle w:val="Contents"/>
      </w:pPr>
      <w:r>
        <w:t xml:space="preserve">15. </w:t>
      </w:r>
      <w:r>
        <w:tab/>
        <w:t>Appointments of council liaisons for the various boards.</w:t>
      </w:r>
    </w:p>
    <w:p w:rsidR="002A24CB" w:rsidRDefault="00A52202">
      <w:pPr>
        <w:pStyle w:val="Contents"/>
      </w:pPr>
      <w:r>
        <w:t xml:space="preserve">16. </w:t>
      </w:r>
      <w:r>
        <w:tab/>
        <w:t>Discussion regarding current road and sidewalk projects.</w:t>
      </w:r>
    </w:p>
    <w:p w:rsidR="002A24CB" w:rsidRDefault="00A52202">
      <w:pPr>
        <w:pStyle w:val="Contents"/>
      </w:pPr>
      <w:r>
        <w:t xml:space="preserve">17. </w:t>
      </w:r>
      <w:r>
        <w:tab/>
        <w:t>Consider and act on a realignment of the extension of Point Vista Road.</w:t>
      </w:r>
    </w:p>
    <w:p w:rsidR="002A24CB" w:rsidRDefault="002A24CB"/>
    <w:p w:rsidR="002A24CB" w:rsidRDefault="00A52202">
      <w:r>
        <w:rPr>
          <w:b/>
          <w:sz w:val="24"/>
        </w:rPr>
        <w:t xml:space="preserve">E.  Executive Session: </w:t>
      </w:r>
      <w:r>
        <w:rPr>
          <w:sz w:val="24"/>
        </w:rPr>
        <w:t>The Town Council will convene into executive session pursuant to Chapter 551 of the Texas Government Code Section 551.071, Consultation with City Attorney and other legal counsel on matters in which the duty of the attorney(s) to the governmental body under the Texas Disciplinary Rules of Professional Conduct of the State Bar of Texas clearly conflicts with the Texas Open Meetings Act, or on matters pertaining to pending or contemplated litigation</w:t>
      </w:r>
      <w:r w:rsidR="00F77911">
        <w:rPr>
          <w:sz w:val="24"/>
        </w:rPr>
        <w:t xml:space="preserve"> and </w:t>
      </w:r>
      <w:r w:rsidR="00F77911" w:rsidRPr="008D05EB">
        <w:rPr>
          <w:sz w:val="24"/>
        </w:rPr>
        <w:t>Section 551.072, Deliberation regarding real property to deliberate the purchase, exchanges, lease, or value of real property if deliberation in an open meeting would have a detrimental effect on the position of the governmental body in negotiations with a third party</w:t>
      </w:r>
      <w:r w:rsidR="00DD246F">
        <w:rPr>
          <w:sz w:val="24"/>
        </w:rPr>
        <w:t>.</w:t>
      </w:r>
      <w:bookmarkStart w:id="0" w:name="_GoBack"/>
      <w:bookmarkEnd w:id="0"/>
    </w:p>
    <w:p w:rsidR="002A24CB" w:rsidRDefault="002A24CB"/>
    <w:p w:rsidR="002A24CB" w:rsidRDefault="00A52202">
      <w:pPr>
        <w:pStyle w:val="Contents"/>
      </w:pPr>
      <w:r>
        <w:t xml:space="preserve">1. </w:t>
      </w:r>
      <w:r>
        <w:tab/>
        <w:t>Discussion related to the possible acquisition of an easement for the construction of the extension of Point Vista Road from Ronald Reagan Avenue to Parkridge Road.</w:t>
      </w:r>
    </w:p>
    <w:p w:rsidR="002A24CB" w:rsidRDefault="002A24CB"/>
    <w:p w:rsidR="002A24CB" w:rsidRDefault="00A52202">
      <w:r>
        <w:rPr>
          <w:b/>
          <w:sz w:val="24"/>
        </w:rPr>
        <w:lastRenderedPageBreak/>
        <w:t xml:space="preserve">F.  Reconvene into Open Session: </w:t>
      </w:r>
    </w:p>
    <w:p w:rsidR="002A24CB" w:rsidRDefault="002A24CB"/>
    <w:p w:rsidR="002A24CB" w:rsidRDefault="00A52202">
      <w:pPr>
        <w:pStyle w:val="Contents"/>
      </w:pPr>
      <w:r>
        <w:t xml:space="preserve">   </w:t>
      </w:r>
      <w:r>
        <w:tab/>
        <w:t>No Executive Session</w:t>
      </w:r>
    </w:p>
    <w:p w:rsidR="002A24CB" w:rsidRDefault="002A24CB"/>
    <w:p w:rsidR="002A24CB" w:rsidRDefault="00A52202">
      <w:r>
        <w:rPr>
          <w:b/>
          <w:sz w:val="24"/>
        </w:rPr>
        <w:t xml:space="preserve">G.  Adjournment: </w:t>
      </w:r>
    </w:p>
    <w:p w:rsidR="002A24CB" w:rsidRDefault="002A24CB"/>
    <w:p w:rsidR="002A24CB" w:rsidRDefault="002A24CB">
      <w:pPr>
        <w:pStyle w:val="Contents"/>
      </w:pPr>
    </w:p>
    <w:p w:rsidR="002A24CB" w:rsidRDefault="002A24CB"/>
    <w:p w:rsidR="002A24CB" w:rsidRDefault="00A52202">
      <w:r>
        <w:rPr>
          <w:sz w:val="24"/>
        </w:rPr>
        <w:t>_________________________________________</w:t>
      </w:r>
      <w:r>
        <w:br/>
      </w:r>
      <w:r>
        <w:rPr>
          <w:sz w:val="24"/>
        </w:rPr>
        <w:t>Kristi Rogers, Town Secretary</w:t>
      </w:r>
    </w:p>
    <w:p w:rsidR="002A24CB" w:rsidRDefault="00A52202">
      <w:r>
        <w:rPr>
          <w:sz w:val="24"/>
        </w:rPr>
        <w:t>Town of Hickory Creek</w:t>
      </w:r>
      <w:r>
        <w:br/>
      </w:r>
      <w:r>
        <w:br/>
      </w:r>
      <w:r>
        <w:br/>
      </w:r>
      <w:r>
        <w:rPr>
          <w:sz w:val="24"/>
        </w:rPr>
        <w:t xml:space="preserve">I, Kristi Rogers, Town Secretary, for the Town of Hickory Creek certify that this meeting notice was posted on the bulletin board at Town Hall, 1075 Ronald Reagan Avenue, Hickory Creek, Texas on Friday, May 12, 2017 at </w:t>
      </w:r>
      <w:r w:rsidR="004A0C77">
        <w:rPr>
          <w:sz w:val="24"/>
        </w:rPr>
        <w:t>1</w:t>
      </w:r>
      <w:r>
        <w:rPr>
          <w:sz w:val="24"/>
        </w:rPr>
        <w:t xml:space="preserve">:00 </w:t>
      </w:r>
      <w:r w:rsidR="007548C3">
        <w:rPr>
          <w:sz w:val="24"/>
        </w:rPr>
        <w:t>p</w:t>
      </w:r>
      <w:r>
        <w:rPr>
          <w:sz w:val="24"/>
        </w:rPr>
        <w:t>.m.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r>
        <w:br/>
      </w:r>
    </w:p>
    <w:sectPr w:rsidR="002A24CB" w:rsidSect="007548C3">
      <w:headerReference w:type="even" r:id="rId7"/>
      <w:headerReference w:type="default" r:id="rId8"/>
      <w:footerReference w:type="even" r:id="rId9"/>
      <w:footerReference w:type="default" r:id="rId10"/>
      <w:headerReference w:type="first" r:id="rId11"/>
      <w:footerReference w:type="first" r:id="rId12"/>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08" w:rsidRDefault="00A52202">
      <w:r>
        <w:separator/>
      </w:r>
    </w:p>
  </w:endnote>
  <w:endnote w:type="continuationSeparator" w:id="0">
    <w:p w:rsidR="00365A08" w:rsidRDefault="00A5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2A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2A24CB">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2A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08" w:rsidRDefault="00A52202">
      <w:r>
        <w:separator/>
      </w:r>
    </w:p>
  </w:footnote>
  <w:footnote w:type="continuationSeparator" w:id="0">
    <w:p w:rsidR="00365A08" w:rsidRDefault="00A5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2A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A5220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CB" w:rsidRDefault="002A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A82"/>
    <w:multiLevelType w:val="multilevel"/>
    <w:tmpl w:val="268A07A4"/>
    <w:lvl w:ilvl="0">
      <w:start w:val="1"/>
      <w:numFmt w:val="bullet"/>
      <w:lvlText w:val=""/>
      <w:lvlJc w:val="left"/>
      <w:pPr>
        <w:ind w:left="720"/>
      </w:pPr>
      <w:rPr>
        <w:rFonts w:ascii="Symbol" w:eastAsia="Symbol" w:hAnsi="Symbol" w:cs="Symbol"/>
        <w:lang w:val="en-US" w:eastAsia="en-US"/>
      </w:rPr>
    </w:lvl>
    <w:lvl w:ilvl="1">
      <w:start w:val="1"/>
      <w:numFmt w:val="bullet"/>
      <w:lvlText w:val="o"/>
      <w:lvlJc w:val="left"/>
      <w:pPr>
        <w:ind w:left="1440"/>
      </w:pPr>
      <w:rPr>
        <w:rFonts w:ascii="Courier New" w:eastAsia="Courier New" w:hAnsi="Courier New" w:cs="Courier New"/>
        <w:lang w:val="en-US" w:eastAsia="en-US"/>
      </w:rPr>
    </w:lvl>
    <w:lvl w:ilvl="2">
      <w:start w:val="1"/>
      <w:numFmt w:val="bullet"/>
      <w:lvlText w:val=""/>
      <w:lvlJc w:val="left"/>
      <w:pPr>
        <w:ind w:left="2160"/>
      </w:pPr>
      <w:rPr>
        <w:rFonts w:ascii="Wingdings" w:eastAsia="Wingdings" w:hAnsi="Wingdings" w:cs="Wingdings"/>
        <w:lang w:val="en-US" w:eastAsia="en-US"/>
      </w:rPr>
    </w:lvl>
    <w:lvl w:ilvl="3">
      <w:start w:val="1"/>
      <w:numFmt w:val="bullet"/>
      <w:lvlText w:val=""/>
      <w:lvlJc w:val="left"/>
      <w:pPr>
        <w:ind w:left="2880"/>
      </w:pPr>
      <w:rPr>
        <w:rFonts w:ascii="Symbol" w:eastAsia="Symbol" w:hAnsi="Symbol" w:cs="Symbol"/>
        <w:lang w:val="en-US" w:eastAsia="en-US"/>
      </w:rPr>
    </w:lvl>
    <w:lvl w:ilvl="4">
      <w:start w:val="1"/>
      <w:numFmt w:val="bullet"/>
      <w:lvlText w:val="o"/>
      <w:lvlJc w:val="left"/>
      <w:pPr>
        <w:ind w:left="3600"/>
      </w:pPr>
      <w:rPr>
        <w:rFonts w:ascii="Courier New" w:eastAsia="Courier New" w:hAnsi="Courier New" w:cs="Courier New"/>
        <w:lang w:val="en-US" w:eastAsia="en-US"/>
      </w:rPr>
    </w:lvl>
    <w:lvl w:ilvl="5">
      <w:start w:val="1"/>
      <w:numFmt w:val="bullet"/>
      <w:lvlText w:val=""/>
      <w:lvlJc w:val="left"/>
      <w:pPr>
        <w:ind w:left="4320"/>
      </w:pPr>
      <w:rPr>
        <w:rFonts w:ascii="Wingdings" w:eastAsia="Wingdings" w:hAnsi="Wingdings" w:cs="Wingdings"/>
        <w:lang w:val="en-US" w:eastAsia="en-US"/>
      </w:rPr>
    </w:lvl>
    <w:lvl w:ilvl="6">
      <w:start w:val="1"/>
      <w:numFmt w:val="bullet"/>
      <w:lvlText w:val=""/>
      <w:lvlJc w:val="left"/>
      <w:pPr>
        <w:ind w:left="5040"/>
      </w:pPr>
      <w:rPr>
        <w:rFonts w:ascii="Symbol" w:eastAsia="Symbol" w:hAnsi="Symbol" w:cs="Symbol"/>
        <w:lang w:val="en-US" w:eastAsia="en-US"/>
      </w:rPr>
    </w:lvl>
    <w:lvl w:ilvl="7">
      <w:start w:val="1"/>
      <w:numFmt w:val="bullet"/>
      <w:lvlText w:val="o"/>
      <w:lvlJc w:val="left"/>
      <w:pPr>
        <w:ind w:left="5760"/>
      </w:pPr>
      <w:rPr>
        <w:rFonts w:ascii="Courier New" w:eastAsia="Courier New" w:hAnsi="Courier New" w:cs="Courier New"/>
        <w:lang w:val="en-US" w:eastAsia="en-US"/>
      </w:rPr>
    </w:lvl>
    <w:lvl w:ilvl="8">
      <w:start w:val="1"/>
      <w:numFmt w:val="bullet"/>
      <w:lvlText w:val=""/>
      <w:lvlJc w:val="left"/>
      <w:pPr>
        <w:ind w:left="6480"/>
      </w:pPr>
      <w:rPr>
        <w:rFonts w:ascii="Wingdings" w:eastAsia="Wingdings" w:hAnsi="Wingdings" w:cs="Wingdings"/>
        <w:lang w:val="en-US" w:eastAsia="en-US"/>
      </w:rPr>
    </w:lvl>
  </w:abstractNum>
  <w:abstractNum w:abstractNumId="1" w15:restartNumberingAfterBreak="0">
    <w:nsid w:val="63881807"/>
    <w:multiLevelType w:val="multilevel"/>
    <w:tmpl w:val="F93625A2"/>
    <w:lvl w:ilvl="0">
      <w:start w:val="1"/>
      <w:numFmt w:val="decimal"/>
      <w:lvlText w:val="%1."/>
      <w:lvlJc w:val="left"/>
      <w:pPr>
        <w:ind w:left="720"/>
      </w:pPr>
      <w:rPr>
        <w:rFonts w:ascii="Times New Roman" w:eastAsia="Times New Roman" w:hAnsi="Times New Roman" w:cs="Times New Roman"/>
        <w:lang w:val="en-US" w:eastAsia="en-US"/>
      </w:rPr>
    </w:lvl>
    <w:lvl w:ilvl="1">
      <w:start w:val="1"/>
      <w:numFmt w:val="lowerLetter"/>
      <w:lvlText w:val="%2."/>
      <w:lvlJc w:val="right"/>
      <w:pPr>
        <w:ind w:left="1440"/>
      </w:pPr>
      <w:rPr>
        <w:rFonts w:ascii="Times New Roman" w:eastAsia="Times New Roman" w:hAnsi="Times New Roman" w:cs="Times New Roman"/>
        <w:lang w:val="en-US" w:eastAsia="en-US"/>
      </w:rPr>
    </w:lvl>
    <w:lvl w:ilvl="2">
      <w:start w:val="1"/>
      <w:numFmt w:val="lowerRoman"/>
      <w:lvlText w:val="%3."/>
      <w:lvlJc w:val="left"/>
      <w:pPr>
        <w:ind w:left="2160"/>
      </w:pPr>
      <w:rPr>
        <w:rFonts w:ascii="Times New Roman" w:eastAsia="Times New Roman" w:hAnsi="Times New Roman" w:cs="Times New Roman"/>
        <w:lang w:val="en-US" w:eastAsia="en-US"/>
      </w:rPr>
    </w:lvl>
    <w:lvl w:ilvl="3">
      <w:start w:val="1"/>
      <w:numFmt w:val="decimal"/>
      <w:lvlText w:val="%4."/>
      <w:lvlJc w:val="left"/>
      <w:pPr>
        <w:ind w:left="2880"/>
      </w:pPr>
      <w:rPr>
        <w:rFonts w:ascii="Times New Roman" w:eastAsia="Times New Roman" w:hAnsi="Times New Roman" w:cs="Times New Roman"/>
        <w:lang w:val="en-US" w:eastAsia="en-US"/>
      </w:rPr>
    </w:lvl>
    <w:lvl w:ilvl="4">
      <w:start w:val="1"/>
      <w:numFmt w:val="lowerLetter"/>
      <w:lvlText w:val="%5."/>
      <w:lvlJc w:val="right"/>
      <w:pPr>
        <w:ind w:left="3600"/>
      </w:pPr>
      <w:rPr>
        <w:rFonts w:ascii="Times New Roman" w:eastAsia="Times New Roman" w:hAnsi="Times New Roman" w:cs="Times New Roman"/>
        <w:lang w:val="en-US" w:eastAsia="en-US"/>
      </w:rPr>
    </w:lvl>
    <w:lvl w:ilvl="5">
      <w:start w:val="1"/>
      <w:numFmt w:val="lowerRoman"/>
      <w:lvlText w:val="%6."/>
      <w:lvlJc w:val="left"/>
      <w:pPr>
        <w:ind w:left="4320"/>
      </w:pPr>
      <w:rPr>
        <w:rFonts w:ascii="Times New Roman" w:eastAsia="Times New Roman" w:hAnsi="Times New Roman" w:cs="Times New Roman"/>
        <w:lang w:val="en-US" w:eastAsia="en-US"/>
      </w:rPr>
    </w:lvl>
    <w:lvl w:ilvl="6">
      <w:start w:val="1"/>
      <w:numFmt w:val="decimal"/>
      <w:lvlText w:val="%7."/>
      <w:lvlJc w:val="left"/>
      <w:pPr>
        <w:ind w:left="5040"/>
      </w:pPr>
      <w:rPr>
        <w:rFonts w:ascii="Times New Roman" w:eastAsia="Times New Roman" w:hAnsi="Times New Roman" w:cs="Times New Roman"/>
        <w:lang w:val="en-US" w:eastAsia="en-US"/>
      </w:rPr>
    </w:lvl>
    <w:lvl w:ilvl="7">
      <w:start w:val="1"/>
      <w:numFmt w:val="lowerLetter"/>
      <w:lvlText w:val="%8."/>
      <w:lvlJc w:val="right"/>
      <w:pPr>
        <w:ind w:left="5760"/>
      </w:pPr>
      <w:rPr>
        <w:rFonts w:ascii="Times New Roman" w:eastAsia="Times New Roman" w:hAnsi="Times New Roman" w:cs="Times New Roman"/>
        <w:lang w:val="en-US" w:eastAsia="en-US"/>
      </w:rPr>
    </w:lvl>
    <w:lvl w:ilvl="8">
      <w:start w:val="1"/>
      <w:numFmt w:val="lowerRoman"/>
      <w:lvlText w:val="%9."/>
      <w:lvlJc w:val="left"/>
      <w:pPr>
        <w:ind w:left="6480"/>
      </w:pPr>
      <w:rPr>
        <w:rFonts w:ascii="Times New Roman" w:eastAsia="Times New Roman" w:hAnsi="Times New Roman" w:cs="Times New Roman"/>
        <w:lang w:val="en-US" w:eastAsia="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CB"/>
    <w:rsid w:val="001F1766"/>
    <w:rsid w:val="00215005"/>
    <w:rsid w:val="002A24CB"/>
    <w:rsid w:val="00365A08"/>
    <w:rsid w:val="004A0C77"/>
    <w:rsid w:val="007548C3"/>
    <w:rsid w:val="00A52202"/>
    <w:rsid w:val="00DD246F"/>
    <w:rsid w:val="00F7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46B7D"/>
  <w15:docId w15:val="{09BA06E2-0461-4982-A06C-12DAACDD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Cs w:val="24"/>
      <w:lang w:eastAsia="en-US"/>
    </w:rPr>
  </w:style>
  <w:style w:type="paragraph" w:styleId="Heading2">
    <w:name w:val="heading 2"/>
    <w:basedOn w:val="Normal"/>
    <w:link w:val="Heading2Char"/>
    <w:semiHidden/>
    <w:unhideWhenUsed/>
    <w:qFormat/>
    <w:pPr>
      <w:keepNext/>
      <w:autoSpaceDE/>
      <w:autoSpaceDN/>
      <w:adjustRightInd/>
      <w:ind w:firstLine="720"/>
      <w:jc w:val="center"/>
      <w:outlineLvl w:val="1"/>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
    <w:name w:val="NormalTable"/>
    <w:uiPriority w:val="99"/>
    <w:semiHidden/>
    <w:unhideWhenUsed/>
    <w:qFormat/>
    <w:tblPr>
      <w:tblInd w:w="0" w:type="dxa"/>
      <w:tblCellMar>
        <w:top w:w="0" w:type="dxa"/>
        <w:left w:w="108" w:type="dxa"/>
        <w:bottom w:w="0" w:type="dxa"/>
        <w:right w:w="108" w:type="dxa"/>
      </w:tblCellMar>
    </w:tblPr>
  </w:style>
  <w:style w:type="numbering" w:customStyle="1" w:styleId="NoList0">
    <w:name w:val="NoList"/>
    <w:uiPriority w:val="99"/>
    <w:semiHidden/>
    <w:unhideWhenUsed/>
  </w:style>
  <w:style w:type="table" w:customStyle="1" w:styleId="a">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center" w:pos="4680"/>
      </w:tabs>
      <w:jc w:val="center"/>
    </w:pPr>
    <w:rPr>
      <w:b/>
      <w:bCs/>
      <w:sz w:val="24"/>
    </w:rPr>
  </w:style>
  <w:style w:type="paragraph" w:styleId="BalloonText">
    <w:name w:val="Balloon Text"/>
    <w:basedOn w:val="Normal"/>
    <w:semiHidden/>
    <w:rPr>
      <w:rFonts w:ascii="Tahoma" w:eastAsia="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Cs w:val="24"/>
      <w:lang w:val="en-US"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Cs w:val="24"/>
      <w:lang w:val="en-US" w:eastAsia="en-US"/>
    </w:rPr>
  </w:style>
  <w:style w:type="paragraph" w:customStyle="1" w:styleId="Contents">
    <w:name w:val="Contents"/>
    <w:basedOn w:val="Normal"/>
    <w:link w:val="ContentsChar"/>
    <w:qFormat/>
    <w:pPr>
      <w:ind w:left="720" w:hanging="720"/>
    </w:pPr>
    <w:rPr>
      <w:sz w:val="24"/>
    </w:rPr>
  </w:style>
  <w:style w:type="character" w:customStyle="1" w:styleId="Heading2Char">
    <w:name w:val="Heading 2 Char"/>
    <w:basedOn w:val="DefaultParagraphFont"/>
    <w:link w:val="Heading2"/>
    <w:semiHidden/>
    <w:rPr>
      <w:sz w:val="24"/>
      <w:u w:val="single"/>
      <w:lang w:val="en-US" w:eastAsia="en-US"/>
    </w:rPr>
  </w:style>
  <w:style w:type="paragraph" w:customStyle="1" w:styleId="CustomPara">
    <w:name w:val="Custom Para"/>
    <w:basedOn w:val="Contents"/>
    <w:link w:val="CustomParaChar"/>
    <w:qFormat/>
    <w:pPr>
      <w:ind w:firstLine="0"/>
    </w:pPr>
  </w:style>
  <w:style w:type="character" w:customStyle="1" w:styleId="ContentsChar">
    <w:name w:val="Contents Char"/>
    <w:basedOn w:val="DefaultParagraphFont"/>
    <w:link w:val="Contents"/>
    <w:rPr>
      <w:sz w:val="24"/>
      <w:szCs w:val="24"/>
      <w:lang w:val="en-US" w:eastAsia="en-US"/>
    </w:rPr>
  </w:style>
  <w:style w:type="character" w:customStyle="1" w:styleId="CustomParaChar">
    <w:name w:val="Custom Para Char"/>
    <w:basedOn w:val="ContentsChar"/>
    <w:link w:val="CustomPara"/>
    <w:rPr>
      <w:sz w:val="24"/>
      <w:szCs w:val="24"/>
      <w:lang w:val="en-US" w:eastAsia="en-U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MS\New%20templates%20and%20toc\TOCRegular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TOCRegularMeeting.dot</Template>
  <TotalTime>2</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PUBLIC NOTICE</vt:lpstr>
    </vt:vector>
  </TitlesOfParts>
  <Company>TOHC</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Zeeshan Zafar</dc:creator>
  <cp:lastModifiedBy>Kristi Rogers</cp:lastModifiedBy>
  <cp:revision>5</cp:revision>
  <cp:lastPrinted>2017-05-12T17:51:00Z</cp:lastPrinted>
  <dcterms:created xsi:type="dcterms:W3CDTF">2017-05-12T16:18:00Z</dcterms:created>
  <dcterms:modified xsi:type="dcterms:W3CDTF">2017-05-16T20:34:00Z</dcterms:modified>
</cp:coreProperties>
</file>